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42549345" w:rsidR="00F86E23" w:rsidRDefault="0047653A">
      <w:pPr>
        <w:tabs>
          <w:tab w:val="left" w:pos="1490"/>
          <w:tab w:val="center" w:pos="5400"/>
        </w:tabs>
        <w:spacing w:after="0" w:line="276" w:lineRule="auto"/>
        <w:jc w:val="center"/>
        <w:rPr>
          <w:rFonts w:ascii="Arial" w:hAnsi="Arial" w:cs="Arial"/>
          <w:sz w:val="24"/>
          <w:szCs w:val="24"/>
        </w:rPr>
      </w:pPr>
      <w:r>
        <w:rPr>
          <w:rFonts w:ascii="Arial" w:hAnsi="Arial" w:cs="Arial"/>
          <w:sz w:val="24"/>
          <w:szCs w:val="24"/>
        </w:rPr>
        <w:t xml:space="preserve">HRP-316 | 12/1/2023 </w:t>
      </w:r>
    </w:p>
    <w:p w14:paraId="1760DA4A" w14:textId="77777777" w:rsidR="00F86E23" w:rsidRDefault="00F86E23">
      <w:pPr>
        <w:tabs>
          <w:tab w:val="left" w:pos="1490"/>
          <w:tab w:val="center" w:pos="5400"/>
        </w:tabs>
        <w:spacing w:after="0" w:line="276" w:lineRule="auto"/>
        <w:jc w:val="center"/>
        <w:rPr>
          <w:rFonts w:ascii="Arial" w:hAnsi="Arial" w:cs="Arial"/>
          <w:sz w:val="24"/>
          <w:szCs w:val="24"/>
        </w:rPr>
      </w:pPr>
    </w:p>
    <w:p w14:paraId="3344C008" w14:textId="1F924D2F" w:rsidR="00F86E23" w:rsidRDefault="0047653A">
      <w:pPr>
        <w:pStyle w:val="DocumentTitle-HCG"/>
        <w:spacing w:line="360" w:lineRule="auto"/>
        <w:rPr>
          <w:rFonts w:eastAsia="Calibri"/>
        </w:rPr>
      </w:pPr>
      <w:r>
        <w:t>WORKSHEET: Payments</w:t>
      </w:r>
    </w:p>
    <w:p w14:paraId="287F1EA2" w14:textId="36A07EA0" w:rsidR="00F86E23" w:rsidRDefault="0047653A">
      <w:pPr>
        <w:pStyle w:val="PrimarySectionText-HCG"/>
        <w:ind w:left="0" w:firstLine="0"/>
        <w:rPr>
          <w:rFonts w:cs="Arial"/>
        </w:rPr>
      </w:pPr>
      <w:r>
        <w:rPr>
          <w:rFonts w:cs="Arial"/>
        </w:rPr>
        <w:t>The purpose of this worksheet is to provide support for the convened IRB or Designated Reviewers when evaluating payments to subjects or their Legally Authorized Representatives.</w:t>
      </w:r>
      <w:r>
        <w:rPr>
          <w:rStyle w:val="EndnoteReference"/>
          <w:rFonts w:cs="Arial"/>
        </w:rPr>
        <w:endnoteReference w:id="2"/>
      </w:r>
      <w:r>
        <w:rPr>
          <w:rFonts w:cs="Arial"/>
        </w:rPr>
        <w:t xml:space="preserve"> </w:t>
      </w:r>
    </w:p>
    <w:p w14:paraId="131445AC" w14:textId="17CF5DC2" w:rsidR="00F86E23" w:rsidRDefault="0047653A">
      <w:pPr>
        <w:pStyle w:val="SectionHeading-HCG"/>
        <w:spacing w:line="276" w:lineRule="auto"/>
        <w:rPr>
          <w:b w:val="0"/>
          <w:bCs w:val="0"/>
          <w:sz w:val="22"/>
          <w:szCs w:val="22"/>
        </w:rPr>
      </w:pPr>
      <w:r>
        <w:rPr>
          <w:sz w:val="22"/>
          <w:szCs w:val="22"/>
        </w:rPr>
        <w:t>1.</w:t>
      </w:r>
      <w:r>
        <w:rPr>
          <w:sz w:val="22"/>
          <w:szCs w:val="22"/>
        </w:rPr>
        <w:t xml:space="preserve"> Requirements for Payments</w:t>
      </w:r>
      <w:r>
        <w:rPr>
          <w:rStyle w:val="EndnoteReference"/>
          <w:sz w:val="22"/>
          <w:szCs w:val="22"/>
        </w:rPr>
        <w:endnoteReference w:id="3"/>
      </w:r>
      <w:r>
        <w:rPr>
          <w:sz w:val="22"/>
          <w:szCs w:val="22"/>
        </w:rPr>
        <w:t xml:space="preserve"> </w:t>
      </w:r>
      <w:r>
        <w:rPr>
          <w:b w:val="0"/>
          <w:bCs w:val="0"/>
          <w:sz w:val="22"/>
          <w:szCs w:val="22"/>
        </w:rPr>
        <w:t>(Check if “</w:t>
      </w:r>
      <w:r>
        <w:rPr>
          <w:sz w:val="22"/>
          <w:szCs w:val="22"/>
        </w:rPr>
        <w:t>Yes</w:t>
      </w:r>
      <w:r>
        <w:rPr>
          <w:b w:val="0"/>
          <w:bCs w:val="0"/>
          <w:sz w:val="22"/>
          <w:szCs w:val="22"/>
        </w:rPr>
        <w:t>”. All must be checked)</w:t>
      </w:r>
    </w:p>
    <w:p w14:paraId="31D249B3" w14:textId="5C6FBA5B" w:rsidR="00F86E23" w:rsidRDefault="0047653A">
      <w:pPr>
        <w:pStyle w:val="PrimarySectionText-HCG"/>
        <w:spacing w:after="0"/>
        <w:rPr>
          <w:rFonts w:cs="Arial"/>
        </w:rPr>
      </w:pPr>
      <w:sdt>
        <w:sdtPr>
          <w:rPr>
            <w:rFonts w:cs="Arial"/>
          </w:rPr>
          <w:id w:val="-1990309807"/>
          <w:placeholder>
            <w:docPart w:val="208B9FC514D94A6D9505DC4F87266FD7"/>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All payments are described in the protocol including: (Check if “Yes”. All must be checked) </w:t>
      </w:r>
    </w:p>
    <w:p w14:paraId="67A80A2E" w14:textId="11B6238D" w:rsidR="00F86E23" w:rsidRDefault="0047653A">
      <w:pPr>
        <w:pStyle w:val="Sub-SectionText-HCG"/>
        <w:spacing w:after="0" w:line="276" w:lineRule="auto"/>
        <w:contextualSpacing w:val="0"/>
        <w:rPr>
          <w:rFonts w:cs="Arial"/>
        </w:rPr>
      </w:pPr>
      <w:sdt>
        <w:sdtPr>
          <w:rPr>
            <w:rFonts w:cs="Arial"/>
          </w:rPr>
          <w:id w:val="-24988264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Amount</w:t>
      </w:r>
    </w:p>
    <w:p w14:paraId="0196BFD7" w14:textId="279E7B1C" w:rsidR="00F86E23" w:rsidRDefault="0047653A">
      <w:pPr>
        <w:pStyle w:val="Sub-SectionText-HCG"/>
        <w:spacing w:after="0" w:line="276" w:lineRule="auto"/>
        <w:contextualSpacing w:val="0"/>
        <w:rPr>
          <w:rFonts w:cs="Arial"/>
        </w:rPr>
      </w:pPr>
      <w:sdt>
        <w:sdtPr>
          <w:rPr>
            <w:rFonts w:cs="Arial"/>
          </w:rPr>
          <w:id w:val="51304045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Method</w:t>
      </w:r>
    </w:p>
    <w:p w14:paraId="7C97B403" w14:textId="77777777" w:rsidR="00F86E23" w:rsidRDefault="0047653A">
      <w:pPr>
        <w:pStyle w:val="Sub-SectionText-HCG"/>
        <w:spacing w:after="0" w:line="276" w:lineRule="auto"/>
        <w:contextualSpacing w:val="0"/>
        <w:rPr>
          <w:rFonts w:cs="Arial"/>
        </w:rPr>
      </w:pPr>
      <w:sdt>
        <w:sdtPr>
          <w:rPr>
            <w:rFonts w:cs="Arial"/>
          </w:rPr>
          <w:id w:val="100701718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Reason/purpose (e.g., their time, inconvenience, discomfort, or some other consideration)</w:t>
      </w:r>
    </w:p>
    <w:p w14:paraId="6A8AD71B" w14:textId="05E59F11" w:rsidR="00F86E23" w:rsidRDefault="0047653A">
      <w:pPr>
        <w:pStyle w:val="Sub-SectionText-HCG"/>
        <w:spacing w:after="0" w:line="276" w:lineRule="auto"/>
        <w:contextualSpacing w:val="0"/>
        <w:rPr>
          <w:rFonts w:cs="Arial"/>
        </w:rPr>
      </w:pPr>
      <w:sdt>
        <w:sdtPr>
          <w:rPr>
            <w:rFonts w:cs="Arial"/>
          </w:rPr>
          <w:id w:val="-69067943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Timing of disbursement</w:t>
      </w:r>
    </w:p>
    <w:p w14:paraId="1F6C7A9A" w14:textId="5D4303EB" w:rsidR="00F86E23" w:rsidRDefault="0047653A">
      <w:pPr>
        <w:pStyle w:val="SecondarySub-SectionText-HCG"/>
        <w:spacing w:line="276" w:lineRule="auto"/>
        <w:ind w:left="288"/>
        <w:rPr>
          <w:rFonts w:cs="Arial"/>
        </w:rPr>
      </w:pPr>
      <w:sdt>
        <w:sdtPr>
          <w:rPr>
            <w:rFonts w:cs="Arial"/>
          </w:rPr>
          <w:id w:val="-474295867"/>
          <w:placeholder>
            <w:docPart w:val="142D8E298DCE4523A1475A8BDFC9EA0D"/>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Credit for payment accrues as the study progresses.</w:t>
      </w:r>
    </w:p>
    <w:p w14:paraId="4AA86043" w14:textId="0D3EB8CB" w:rsidR="00F86E23" w:rsidRDefault="0047653A">
      <w:pPr>
        <w:pStyle w:val="SecondarySub-SectionText-HCG"/>
        <w:spacing w:line="276" w:lineRule="auto"/>
        <w:ind w:left="288"/>
        <w:rPr>
          <w:rFonts w:cs="Arial"/>
        </w:rPr>
      </w:pPr>
      <w:sdt>
        <w:sdtPr>
          <w:rPr>
            <w:rFonts w:cs="Arial"/>
          </w:rPr>
          <w:id w:val="-1816096302"/>
          <w:placeholder>
            <w:docPart w:val="1445314DBF11468EA0D70B43EB73B9CC"/>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Payment is not contingent upon completing the entire study.</w:t>
      </w:r>
    </w:p>
    <w:p w14:paraId="39F07CDD" w14:textId="5DB208E5" w:rsidR="00F86E23" w:rsidRDefault="0047653A">
      <w:pPr>
        <w:pStyle w:val="SecondarySub-SectionText-HCG"/>
        <w:spacing w:line="276" w:lineRule="auto"/>
        <w:ind w:left="288"/>
        <w:rPr>
          <w:rFonts w:cs="Arial"/>
        </w:rPr>
      </w:pPr>
      <w:sdt>
        <w:sdtPr>
          <w:rPr>
            <w:rFonts w:cs="Arial"/>
          </w:rPr>
          <w:id w:val="220801028"/>
          <w:placeholder>
            <w:docPart w:val="913CFF9B60494EB58905F98036BD9334"/>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w:t>
      </w:r>
      <w:bookmarkStart w:id="0" w:name="_Hlk109814151"/>
      <w:r>
        <w:rPr>
          <w:rFonts w:cs="Arial"/>
        </w:rPr>
        <w:t xml:space="preserve">The amount of payment and the proposed method and timing of </w:t>
      </w:r>
      <w:r>
        <w:rPr>
          <w:rFonts w:cs="Arial"/>
        </w:rPr>
        <w:t xml:space="preserve">disbursement is neither coercive nor </w:t>
      </w:r>
      <w:proofErr w:type="gramStart"/>
      <w:r>
        <w:rPr>
          <w:rFonts w:cs="Arial"/>
        </w:rPr>
        <w:t>presented</w:t>
      </w:r>
      <w:proofErr w:type="gramEnd"/>
      <w:r>
        <w:rPr>
          <w:rFonts w:cs="Arial"/>
        </w:rPr>
        <w:t xml:space="preserve"> undue influence</w:t>
      </w:r>
      <w:bookmarkEnd w:id="0"/>
      <w:r>
        <w:rPr>
          <w:rFonts w:cs="Arial"/>
        </w:rPr>
        <w:t>.</w:t>
      </w:r>
    </w:p>
    <w:p w14:paraId="5B82A57F" w14:textId="7403AE6C" w:rsidR="00F86E23" w:rsidRDefault="0047653A">
      <w:pPr>
        <w:pStyle w:val="SecondarySub-SectionText-HCG"/>
        <w:spacing w:line="276" w:lineRule="auto"/>
        <w:ind w:left="288"/>
        <w:rPr>
          <w:rFonts w:cs="Arial"/>
        </w:rPr>
      </w:pPr>
      <w:sdt>
        <w:sdtPr>
          <w:rPr>
            <w:rFonts w:cs="Arial"/>
          </w:rPr>
          <w:id w:val="-1000431168"/>
          <w:placeholder>
            <w:docPart w:val="7258F0C6D4FA42A2A8E8A5EA12C9FEF6"/>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Any amount paid as a bonus for completion is reasonable and not so large as to unduly induce subjects to stay in the study when they would otherwise have withdrawn and is evaluated in context of any reimbursement or compensation payment included in the study.</w:t>
      </w:r>
    </w:p>
    <w:p w14:paraId="4AFF3FF5" w14:textId="6650F65E" w:rsidR="00F86E23" w:rsidRDefault="0047653A">
      <w:pPr>
        <w:pStyle w:val="SecondarySub-SectionText-HCG"/>
        <w:spacing w:line="276" w:lineRule="auto"/>
        <w:ind w:left="288"/>
        <w:rPr>
          <w:rFonts w:cs="Arial"/>
        </w:rPr>
      </w:pPr>
      <w:sdt>
        <w:sdtPr>
          <w:rPr>
            <w:rFonts w:cs="Arial"/>
          </w:rPr>
          <w:id w:val="-847643804"/>
          <w:placeholder>
            <w:docPart w:val="31F2E1416D0744CF86530CC9C31D0C19"/>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All information concerning payment, including the amount and schedule of payments, is in the informed consent document.</w:t>
      </w:r>
    </w:p>
    <w:p w14:paraId="3E32FEA4" w14:textId="1D701D5D" w:rsidR="00F86E23" w:rsidRDefault="0047653A">
      <w:pPr>
        <w:pStyle w:val="SecondarySub-SectionText-HCG"/>
        <w:spacing w:line="276" w:lineRule="auto"/>
        <w:ind w:left="288"/>
        <w:rPr>
          <w:rFonts w:cs="Arial"/>
        </w:rPr>
      </w:pPr>
      <w:sdt>
        <w:sdtPr>
          <w:rPr>
            <w:rFonts w:cs="Arial"/>
          </w:rPr>
          <w:id w:val="-1003663987"/>
          <w:placeholder>
            <w:docPart w:val="0A4CBB6B49CA4FF9AF2D9C9C7F0498B3"/>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Compensation does not include a coupon good for a discount on the purchase price of the product once it has been approved.</w:t>
      </w:r>
    </w:p>
    <w:sectPr w:rsidR="00F86E23">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EF3F" w14:textId="77777777" w:rsidR="00B6376E" w:rsidRDefault="00B6376E" w:rsidP="00855EE6">
      <w:pPr>
        <w:spacing w:after="0" w:line="240" w:lineRule="auto"/>
      </w:pPr>
      <w:r>
        <w:separator/>
      </w:r>
    </w:p>
  </w:endnote>
  <w:endnote w:type="continuationSeparator" w:id="0">
    <w:p w14:paraId="1C8A0887" w14:textId="77777777" w:rsidR="00B6376E" w:rsidRDefault="00B6376E" w:rsidP="00855EE6">
      <w:pPr>
        <w:spacing w:after="0" w:line="240" w:lineRule="auto"/>
      </w:pPr>
      <w:r>
        <w:continuationSeparator/>
      </w:r>
    </w:p>
  </w:endnote>
  <w:endnote w:type="continuationNotice" w:id="1">
    <w:p w14:paraId="23430C04" w14:textId="77777777" w:rsidR="00B6376E" w:rsidRDefault="00B6376E">
      <w:pPr>
        <w:spacing w:after="0" w:line="240" w:lineRule="auto"/>
      </w:pPr>
    </w:p>
  </w:endnote>
  <w:endnote w:id="2">
    <w:p w14:paraId="46268176" w14:textId="64A0A613" w:rsidR="00F86E23" w:rsidRDefault="0047653A">
      <w:pPr>
        <w:pStyle w:val="EndnoteText"/>
        <w:rPr>
          <w:rFonts w:ascii="Arial" w:hAnsi="Arial" w:cs="Arial"/>
        </w:rPr>
      </w:pPr>
      <w:r>
        <w:rPr>
          <w:rStyle w:val="EndnoteReference"/>
          <w:rFonts w:ascii="Arial" w:hAnsi="Arial" w:cs="Arial"/>
          <w:sz w:val="18"/>
          <w:szCs w:val="18"/>
        </w:rPr>
        <w:endnoteRef/>
      </w:r>
      <w:r>
        <w:rPr>
          <w:rFonts w:ascii="Arial" w:hAnsi="Arial" w:cs="Arial"/>
          <w:sz w:val="18"/>
          <w:szCs w:val="18"/>
        </w:rPr>
        <w:t xml:space="preserve"> </w:t>
      </w:r>
      <w:r>
        <w:rPr>
          <w:rStyle w:val="normaltextrun"/>
          <w:rFonts w:ascii="Arial" w:hAnsi="Arial" w:cs="Arial"/>
          <w:color w:val="000000"/>
          <w:sz w:val="18"/>
          <w:szCs w:val="18"/>
          <w:shd w:val="clear" w:color="auto" w:fill="FFFFFF"/>
        </w:rPr>
        <w:t>This document satisfies AAHRPP elements II.3.C-II.3.C.1, III.1.E.</w:t>
      </w:r>
    </w:p>
  </w:endnote>
  <w:endnote w:id="3">
    <w:p w14:paraId="094CA236" w14:textId="78128C9C" w:rsidR="00F86E23" w:rsidRDefault="0047653A">
      <w:pPr>
        <w:pStyle w:val="EndnoteText"/>
      </w:pPr>
      <w:r>
        <w:rPr>
          <w:rStyle w:val="EndnoteReference"/>
        </w:rPr>
        <w:endnoteRef/>
      </w:r>
      <w:r>
        <w:t xml:space="preserve"> </w:t>
      </w:r>
      <w:r>
        <w:rPr>
          <w:rFonts w:ascii="Arial" w:hAnsi="Arial" w:cs="Arial"/>
          <w:sz w:val="18"/>
          <w:szCs w:val="18"/>
        </w:rPr>
        <w:t xml:space="preserve">FDA Information Sheet, “Guidance for </w:t>
      </w:r>
      <w:r>
        <w:rPr>
          <w:rFonts w:ascii="Arial" w:hAnsi="Arial" w:cs="Arial"/>
          <w:sz w:val="18"/>
          <w:szCs w:val="18"/>
        </w:rPr>
        <w:t>Institutional Review Boards and Clinical Investigators, Payment and Reimbursement to Research Subjects” January 2018</w:t>
      </w:r>
      <w:r>
        <w:rPr>
          <w:rFonts w:ascii="Arial" w:hAnsi="Arial"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B57" w14:textId="61C2157F" w:rsidR="00F86E23" w:rsidRDefault="0047653A">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B15F" w14:textId="77777777" w:rsidR="00F86E23" w:rsidRDefault="0047653A">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1FFA" w14:textId="77777777" w:rsidR="00B6376E" w:rsidRDefault="00B6376E" w:rsidP="00855EE6">
      <w:pPr>
        <w:spacing w:after="0" w:line="240" w:lineRule="auto"/>
      </w:pPr>
      <w:r>
        <w:separator/>
      </w:r>
    </w:p>
  </w:footnote>
  <w:footnote w:type="continuationSeparator" w:id="0">
    <w:p w14:paraId="4EE3FBF9" w14:textId="77777777" w:rsidR="00B6376E" w:rsidRDefault="00B6376E" w:rsidP="00855EE6">
      <w:pPr>
        <w:spacing w:after="0" w:line="240" w:lineRule="auto"/>
      </w:pPr>
      <w:r>
        <w:continuationSeparator/>
      </w:r>
    </w:p>
  </w:footnote>
  <w:footnote w:type="continuationNotice" w:id="1">
    <w:p w14:paraId="76077CD4" w14:textId="77777777" w:rsidR="00B6376E" w:rsidRDefault="00B63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70429262" w:rsidR="00F86E23" w:rsidRDefault="00F86E23">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F785" w14:textId="5C276BBA" w:rsidR="00F86E23" w:rsidRDefault="004A61B2">
    <w:pPr>
      <w:pStyle w:val="Header"/>
      <w:jc w:val="center"/>
    </w:pPr>
    <w:r>
      <w:rPr>
        <w:noProof/>
      </w:rPr>
      <w:drawing>
        <wp:inline distT="0" distB="0" distL="0" distR="0" wp14:anchorId="6F5C9A81" wp14:editId="4EA04232">
          <wp:extent cx="1190625" cy="572135"/>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789406EB" w14:textId="77777777" w:rsidR="00F86E23" w:rsidRDefault="00F86E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960337">
    <w:abstractNumId w:val="1"/>
  </w:num>
  <w:num w:numId="2" w16cid:durableId="402024889">
    <w:abstractNumId w:val="2"/>
  </w:num>
  <w:num w:numId="3" w16cid:durableId="28346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A1MTE2M7M0NjFU0lEKTi0uzszPAykwrAUA2wxRKywAAAA="/>
  </w:docVars>
  <w:rsids>
    <w:rsidRoot w:val="00855EE6"/>
    <w:rsid w:val="00002AF2"/>
    <w:rsid w:val="0001508F"/>
    <w:rsid w:val="000240A0"/>
    <w:rsid w:val="00051898"/>
    <w:rsid w:val="00063436"/>
    <w:rsid w:val="00073852"/>
    <w:rsid w:val="0007512F"/>
    <w:rsid w:val="00082AFF"/>
    <w:rsid w:val="00095BC7"/>
    <w:rsid w:val="000E220B"/>
    <w:rsid w:val="000F5F1B"/>
    <w:rsid w:val="000F6188"/>
    <w:rsid w:val="00107F49"/>
    <w:rsid w:val="00112F1A"/>
    <w:rsid w:val="00145486"/>
    <w:rsid w:val="00150F7C"/>
    <w:rsid w:val="00170F88"/>
    <w:rsid w:val="001A74D5"/>
    <w:rsid w:val="001C2D57"/>
    <w:rsid w:val="001C5CD8"/>
    <w:rsid w:val="001D6859"/>
    <w:rsid w:val="001E6EA8"/>
    <w:rsid w:val="001F5F89"/>
    <w:rsid w:val="001F6AEF"/>
    <w:rsid w:val="00206CCC"/>
    <w:rsid w:val="00212DD9"/>
    <w:rsid w:val="00216912"/>
    <w:rsid w:val="0024381C"/>
    <w:rsid w:val="00263E20"/>
    <w:rsid w:val="00272E9B"/>
    <w:rsid w:val="002976CB"/>
    <w:rsid w:val="002A0DD4"/>
    <w:rsid w:val="002B5CF2"/>
    <w:rsid w:val="002B681F"/>
    <w:rsid w:val="002C68E9"/>
    <w:rsid w:val="003252DB"/>
    <w:rsid w:val="00326970"/>
    <w:rsid w:val="00345A48"/>
    <w:rsid w:val="0035722D"/>
    <w:rsid w:val="00392E59"/>
    <w:rsid w:val="003E5AE2"/>
    <w:rsid w:val="003F727A"/>
    <w:rsid w:val="00413B76"/>
    <w:rsid w:val="00420ABF"/>
    <w:rsid w:val="00433C87"/>
    <w:rsid w:val="00464FA9"/>
    <w:rsid w:val="004653FE"/>
    <w:rsid w:val="0047653A"/>
    <w:rsid w:val="004A61B2"/>
    <w:rsid w:val="004B05DE"/>
    <w:rsid w:val="004B397E"/>
    <w:rsid w:val="004F5E86"/>
    <w:rsid w:val="00512CDD"/>
    <w:rsid w:val="00534ECB"/>
    <w:rsid w:val="00555522"/>
    <w:rsid w:val="00574247"/>
    <w:rsid w:val="0058236F"/>
    <w:rsid w:val="00594A69"/>
    <w:rsid w:val="005C651C"/>
    <w:rsid w:val="005E240D"/>
    <w:rsid w:val="00612FDA"/>
    <w:rsid w:val="00617DC1"/>
    <w:rsid w:val="0062282F"/>
    <w:rsid w:val="00625EFE"/>
    <w:rsid w:val="00636276"/>
    <w:rsid w:val="00650A58"/>
    <w:rsid w:val="0065577B"/>
    <w:rsid w:val="00675EB8"/>
    <w:rsid w:val="00682468"/>
    <w:rsid w:val="00686F0C"/>
    <w:rsid w:val="0069057F"/>
    <w:rsid w:val="006C3173"/>
    <w:rsid w:val="006D056E"/>
    <w:rsid w:val="006E754F"/>
    <w:rsid w:val="006F23D2"/>
    <w:rsid w:val="00724781"/>
    <w:rsid w:val="007469E0"/>
    <w:rsid w:val="007912B3"/>
    <w:rsid w:val="00821C23"/>
    <w:rsid w:val="0083413E"/>
    <w:rsid w:val="0084152D"/>
    <w:rsid w:val="008424AD"/>
    <w:rsid w:val="00855BE9"/>
    <w:rsid w:val="00855EE6"/>
    <w:rsid w:val="0086083E"/>
    <w:rsid w:val="00872DA6"/>
    <w:rsid w:val="00893D51"/>
    <w:rsid w:val="0089702E"/>
    <w:rsid w:val="008B0231"/>
    <w:rsid w:val="008B32E5"/>
    <w:rsid w:val="008B3D20"/>
    <w:rsid w:val="008E54A4"/>
    <w:rsid w:val="008E66F9"/>
    <w:rsid w:val="00901A30"/>
    <w:rsid w:val="009030FC"/>
    <w:rsid w:val="00914425"/>
    <w:rsid w:val="00917358"/>
    <w:rsid w:val="00926535"/>
    <w:rsid w:val="00933B0E"/>
    <w:rsid w:val="0093623D"/>
    <w:rsid w:val="00952787"/>
    <w:rsid w:val="00972B4F"/>
    <w:rsid w:val="009C1EE8"/>
    <w:rsid w:val="00A05AAB"/>
    <w:rsid w:val="00A12846"/>
    <w:rsid w:val="00A56818"/>
    <w:rsid w:val="00A719B7"/>
    <w:rsid w:val="00AA4BF9"/>
    <w:rsid w:val="00AB4B74"/>
    <w:rsid w:val="00AC1B56"/>
    <w:rsid w:val="00AC2F0C"/>
    <w:rsid w:val="00B23768"/>
    <w:rsid w:val="00B23D93"/>
    <w:rsid w:val="00B40009"/>
    <w:rsid w:val="00B54DF7"/>
    <w:rsid w:val="00B61F4A"/>
    <w:rsid w:val="00B6376E"/>
    <w:rsid w:val="00B758C3"/>
    <w:rsid w:val="00B97D14"/>
    <w:rsid w:val="00BB2AC7"/>
    <w:rsid w:val="00BD5778"/>
    <w:rsid w:val="00BE5688"/>
    <w:rsid w:val="00BE6FC0"/>
    <w:rsid w:val="00BF2F85"/>
    <w:rsid w:val="00C11900"/>
    <w:rsid w:val="00C64784"/>
    <w:rsid w:val="00C75CAF"/>
    <w:rsid w:val="00C85B14"/>
    <w:rsid w:val="00CA076B"/>
    <w:rsid w:val="00CB0150"/>
    <w:rsid w:val="00CB0F42"/>
    <w:rsid w:val="00CC19DC"/>
    <w:rsid w:val="00CC6BE4"/>
    <w:rsid w:val="00CE5A59"/>
    <w:rsid w:val="00CF1142"/>
    <w:rsid w:val="00D134E0"/>
    <w:rsid w:val="00D35E6A"/>
    <w:rsid w:val="00D64ACB"/>
    <w:rsid w:val="00DD51AB"/>
    <w:rsid w:val="00E0288C"/>
    <w:rsid w:val="00E33C34"/>
    <w:rsid w:val="00E34769"/>
    <w:rsid w:val="00E80A2D"/>
    <w:rsid w:val="00E9748E"/>
    <w:rsid w:val="00EA6624"/>
    <w:rsid w:val="00EE39FA"/>
    <w:rsid w:val="00EE43EC"/>
    <w:rsid w:val="00EF642F"/>
    <w:rsid w:val="00F116D8"/>
    <w:rsid w:val="00F14CD6"/>
    <w:rsid w:val="00F27975"/>
    <w:rsid w:val="00F40567"/>
    <w:rsid w:val="00F84AEF"/>
    <w:rsid w:val="00F86E23"/>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semiHidden/>
    <w:unhideWhenUsed/>
    <w:rPr>
      <w:vertAlign w:val="superscript"/>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normaltextrun">
    <w:name w:val="normaltextrun"/>
    <w:basedOn w:val="DefaultParagraphFont"/>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D8E298DCE4523A1475A8BDFC9EA0D"/>
        <w:category>
          <w:name w:val="General"/>
          <w:gallery w:val="placeholder"/>
        </w:category>
        <w:types>
          <w:type w:val="bbPlcHdr"/>
        </w:types>
        <w:behaviors>
          <w:behavior w:val="content"/>
        </w:behaviors>
        <w:guid w:val="{D6A6BA6D-BEBF-473A-B1AF-ABEA7BFD9730}"/>
      </w:docPartPr>
      <w:docPartBody>
        <w:p w:rsidR="00154C9B" w:rsidRDefault="00154C9B"/>
      </w:docPartBody>
    </w:docPart>
    <w:docPart>
      <w:docPartPr>
        <w:name w:val="208B9FC514D94A6D9505DC4F87266FD7"/>
        <w:category>
          <w:name w:val="General"/>
          <w:gallery w:val="placeholder"/>
        </w:category>
        <w:types>
          <w:type w:val="bbPlcHdr"/>
        </w:types>
        <w:behaviors>
          <w:behavior w:val="content"/>
        </w:behaviors>
        <w:guid w:val="{E1364E61-8992-494C-B438-29B9F3D45ED7}"/>
      </w:docPartPr>
      <w:docPartBody>
        <w:p w:rsidR="00D07E11" w:rsidRDefault="00D07E11"/>
      </w:docPartBody>
    </w:docPart>
    <w:docPart>
      <w:docPartPr>
        <w:name w:val="1445314DBF11468EA0D70B43EB73B9CC"/>
        <w:category>
          <w:name w:val="General"/>
          <w:gallery w:val="placeholder"/>
        </w:category>
        <w:types>
          <w:type w:val="bbPlcHdr"/>
        </w:types>
        <w:behaviors>
          <w:behavior w:val="content"/>
        </w:behaviors>
        <w:guid w:val="{694EE113-A665-4123-A550-5E5F5332F551}"/>
      </w:docPartPr>
      <w:docPartBody>
        <w:p w:rsidR="00D07E11" w:rsidRDefault="00D07E11"/>
      </w:docPartBody>
    </w:docPart>
    <w:docPart>
      <w:docPartPr>
        <w:name w:val="913CFF9B60494EB58905F98036BD9334"/>
        <w:category>
          <w:name w:val="General"/>
          <w:gallery w:val="placeholder"/>
        </w:category>
        <w:types>
          <w:type w:val="bbPlcHdr"/>
        </w:types>
        <w:behaviors>
          <w:behavior w:val="content"/>
        </w:behaviors>
        <w:guid w:val="{AA150E77-5480-41C9-A2A3-9FEB33086B1D}"/>
      </w:docPartPr>
      <w:docPartBody>
        <w:p w:rsidR="00D07E11" w:rsidRDefault="00D07E11"/>
      </w:docPartBody>
    </w:docPart>
    <w:docPart>
      <w:docPartPr>
        <w:name w:val="7258F0C6D4FA42A2A8E8A5EA12C9FEF6"/>
        <w:category>
          <w:name w:val="General"/>
          <w:gallery w:val="placeholder"/>
        </w:category>
        <w:types>
          <w:type w:val="bbPlcHdr"/>
        </w:types>
        <w:behaviors>
          <w:behavior w:val="content"/>
        </w:behaviors>
        <w:guid w:val="{FEDC78B8-2327-4E1F-88D7-9550D4F9145D}"/>
      </w:docPartPr>
      <w:docPartBody>
        <w:p w:rsidR="00D07E11" w:rsidRDefault="00D07E11"/>
      </w:docPartBody>
    </w:docPart>
    <w:docPart>
      <w:docPartPr>
        <w:name w:val="31F2E1416D0744CF86530CC9C31D0C19"/>
        <w:category>
          <w:name w:val="General"/>
          <w:gallery w:val="placeholder"/>
        </w:category>
        <w:types>
          <w:type w:val="bbPlcHdr"/>
        </w:types>
        <w:behaviors>
          <w:behavior w:val="content"/>
        </w:behaviors>
        <w:guid w:val="{D647ED87-4AE7-43A1-9D07-0DEB91C4D32E}"/>
      </w:docPartPr>
      <w:docPartBody>
        <w:p w:rsidR="00D07E11" w:rsidRDefault="00D07E11"/>
      </w:docPartBody>
    </w:docPart>
    <w:docPart>
      <w:docPartPr>
        <w:name w:val="0A4CBB6B49CA4FF9AF2D9C9C7F0498B3"/>
        <w:category>
          <w:name w:val="General"/>
          <w:gallery w:val="placeholder"/>
        </w:category>
        <w:types>
          <w:type w:val="bbPlcHdr"/>
        </w:types>
        <w:behaviors>
          <w:behavior w:val="content"/>
        </w:behaviors>
        <w:guid w:val="{6C35889A-75A3-4AB4-8561-EB1F0163749F}"/>
      </w:docPartPr>
      <w:docPartBody>
        <w:p w:rsidR="00D07E11" w:rsidRDefault="00D07E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235292"/>
    <w:rsid w:val="0057350E"/>
    <w:rsid w:val="008251B8"/>
    <w:rsid w:val="00D07E11"/>
    <w:rsid w:val="00D4601D"/>
    <w:rsid w:val="00D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4F74861A296A4ABEE687372D1B93A9" ma:contentTypeVersion="0" ma:contentTypeDescription="Create a new document." ma:contentTypeScope="" ma:versionID="be346b54ed494b8db5256d155ee7080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88484-FD91-4B51-BF12-96858F684527}">
  <ds:schemaRefs>
    <ds:schemaRef ds:uri="http://schemas.microsoft.com/sharepoint/v3/contenttype/forms"/>
  </ds:schemaRefs>
</ds:datastoreItem>
</file>

<file path=customXml/itemProps2.xml><?xml version="1.0" encoding="utf-8"?>
<ds:datastoreItem xmlns:ds="http://schemas.openxmlformats.org/officeDocument/2006/customXml" ds:itemID="{AB8685AB-B2B4-4C88-B4AE-E2B25E9AAF52}">
  <ds:schemaRefs>
    <ds:schemaRef ds:uri="http://schemas.microsoft.com/sharepoint/v3/contenttype/forms"/>
  </ds:schemaRefs>
</ds:datastoreItem>
</file>

<file path=customXml/itemProps3.xml><?xml version="1.0" encoding="utf-8"?>
<ds:datastoreItem xmlns:ds="http://schemas.openxmlformats.org/officeDocument/2006/customXml" ds:itemID="{435E786F-5859-4547-97D5-963F44762E16}">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4.xml><?xml version="1.0" encoding="utf-8"?>
<ds:datastoreItem xmlns:ds="http://schemas.openxmlformats.org/officeDocument/2006/customXml" ds:itemID="{B62A05BF-30BA-44A2-97EF-711AEB123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14416E4-F6A4-4F33-8B5B-AA06CF9356DC}">
  <ds:schemaRefs>
    <ds:schemaRef ds:uri="http://schemas.openxmlformats.org/officeDocument/2006/bibliography"/>
  </ds:schemaRefs>
</ds:datastoreItem>
</file>

<file path=customXml/itemProps6.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 ds:uri="6f468324-0772-4b9e-85d7-de2d2b01eb11"/>
    <ds:schemaRef ds:uri="8f1951c1-20e9-425b-9bf9-59be267906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2023-10-09T12:23:00Z</dcterms:created>
  <dcterms:modified xsi:type="dcterms:W3CDTF">2024-03-20T20:21:00Z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0x010100EB4F74861A296A4ABEE687372D1B93A9</vt:lpwstr>
  </property>
  <property fmtid="{D5CDD505-2E9C-101B-9397-08002B2CF9AE}" pid="4" name="Order">
    <vt:r8>3163300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